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20A67" w14:textId="51C4B97E" w:rsidR="00BF1444" w:rsidRPr="00BF1444" w:rsidRDefault="00BF1444" w:rsidP="00BF1444">
      <w:pPr>
        <w:tabs>
          <w:tab w:val="clear" w:pos="-1440"/>
          <w:tab w:val="clear" w:pos="-720"/>
          <w:tab w:val="clear" w:pos="0"/>
          <w:tab w:val="clear" w:pos="380"/>
        </w:tabs>
        <w:spacing w:line="276" w:lineRule="auto"/>
        <w:ind w:left="1440" w:hanging="360"/>
        <w:rPr>
          <w:b/>
          <w:bCs/>
        </w:rPr>
      </w:pPr>
      <w:r w:rsidRPr="00BF1444">
        <w:rPr>
          <w:b/>
          <w:bCs/>
        </w:rPr>
        <w:t>Bijlage 6: Securityvereisten</w:t>
      </w:r>
      <w:r>
        <w:rPr>
          <w:b/>
          <w:bCs/>
        </w:rPr>
        <w:t xml:space="preserve"> (of informatiebeveiliging)</w:t>
      </w:r>
      <w:r w:rsidRPr="00BF1444">
        <w:rPr>
          <w:b/>
          <w:bCs/>
        </w:rPr>
        <w:t xml:space="preserve"> </w:t>
      </w:r>
      <w:r>
        <w:rPr>
          <w:b/>
          <w:bCs/>
        </w:rPr>
        <w:t>HHR</w:t>
      </w:r>
    </w:p>
    <w:p w14:paraId="10667AEC" w14:textId="77777777" w:rsidR="00BF1444" w:rsidRPr="00BF1444" w:rsidRDefault="00BF1444" w:rsidP="00BF1444">
      <w:pPr>
        <w:tabs>
          <w:tab w:val="clear" w:pos="-1440"/>
          <w:tab w:val="clear" w:pos="-720"/>
          <w:tab w:val="clear" w:pos="0"/>
          <w:tab w:val="clear" w:pos="380"/>
        </w:tabs>
        <w:spacing w:line="276" w:lineRule="auto"/>
        <w:ind w:left="1440" w:hanging="360"/>
        <w:rPr>
          <w:b/>
          <w:bCs/>
        </w:rPr>
      </w:pPr>
    </w:p>
    <w:p w14:paraId="2B0C3223" w14:textId="0F6BC6E3" w:rsidR="00BF1444" w:rsidRDefault="00BF1444" w:rsidP="00BF1444">
      <w:pPr>
        <w:tabs>
          <w:tab w:val="clear" w:pos="-1440"/>
          <w:tab w:val="clear" w:pos="-720"/>
          <w:tab w:val="clear" w:pos="0"/>
          <w:tab w:val="clear" w:pos="380"/>
        </w:tabs>
        <w:spacing w:line="276" w:lineRule="auto"/>
        <w:ind w:left="1440" w:hanging="360"/>
      </w:pPr>
      <w:r>
        <w:t>Hieronder worden de eisen gesteld betreffende security HHR:</w:t>
      </w:r>
    </w:p>
    <w:p w14:paraId="246C7E0B" w14:textId="77777777" w:rsidR="00BF1444" w:rsidRPr="00943C57" w:rsidRDefault="00BF1444" w:rsidP="00BF1444">
      <w:pPr>
        <w:pStyle w:val="Lijstalinea"/>
        <w:numPr>
          <w:ilvl w:val="0"/>
          <w:numId w:val="1"/>
        </w:numPr>
        <w:tabs>
          <w:tab w:val="clear" w:pos="-1440"/>
          <w:tab w:val="clear" w:pos="-720"/>
          <w:tab w:val="clear" w:pos="0"/>
          <w:tab w:val="clear" w:pos="380"/>
        </w:tabs>
        <w:spacing w:line="276" w:lineRule="auto"/>
        <w:rPr>
          <w:rFonts w:eastAsiaTheme="minorHAnsi" w:cstheme="minorBidi"/>
          <w:lang w:eastAsia="en-US"/>
        </w:rPr>
      </w:pPr>
      <w:r w:rsidRPr="00943C57">
        <w:rPr>
          <w:rFonts w:eastAsiaTheme="minorHAnsi" w:cstheme="minorBidi"/>
          <w:lang w:eastAsia="en-US"/>
        </w:rPr>
        <w:t>Indien de gecontracteerde Opdrachtnemer bij het opstellen van het  ontwerp of een anderszins vergelijkbaar document, gebruik maakt van een algoritme, dan verbindt HHR daaraan de eis dat inzichtelijk moet zijn hoe het algoritme tot een uitkomst is gekomen. Opdrachtnemer is in staat deze uitkomst aan de hand van onderliggende bewijsstukken te onderbouwen, zodat HHR de uitkomst kan interpreteren, herleiden en controleren. HHR moet deze documentatie kunnen gebruiken om indien noodzakelijk daarover rekening en verantwoording af te leggen. HHR behoudt zich het recht voor om in desbetreffend geval nadere eisen te stellen aan de uitlegbaarheid en/of transparantievereisten van de door Opdrachtnemer gedeelde documenten.</w:t>
      </w:r>
    </w:p>
    <w:p w14:paraId="712C2E9B" w14:textId="77777777" w:rsidR="00BF1444" w:rsidRPr="00A1212C" w:rsidRDefault="00BF1444" w:rsidP="00BF1444">
      <w:pPr>
        <w:pStyle w:val="Lijstalinea"/>
        <w:numPr>
          <w:ilvl w:val="0"/>
          <w:numId w:val="1"/>
        </w:numPr>
        <w:tabs>
          <w:tab w:val="clear" w:pos="-1440"/>
          <w:tab w:val="clear" w:pos="-720"/>
          <w:tab w:val="clear" w:pos="0"/>
          <w:tab w:val="clear" w:pos="380"/>
        </w:tabs>
        <w:spacing w:line="276" w:lineRule="auto"/>
        <w:rPr>
          <w:rFonts w:eastAsiaTheme="minorHAnsi" w:cstheme="minorBidi"/>
          <w:lang w:eastAsia="en-US"/>
        </w:rPr>
      </w:pPr>
      <w:bookmarkStart w:id="0" w:name="_Hlk187908929"/>
      <w:r w:rsidRPr="00943C57">
        <w:rPr>
          <w:rFonts w:eastAsiaTheme="minorHAnsi" w:cstheme="minorBidi"/>
          <w:lang w:eastAsia="en-US"/>
        </w:rPr>
        <w:t>Opdrachtnemer moet per Nadere Overeenkomst een lijst aanleveren welke algoritmes en/of AI-oplossingen zij wensen in te zetten. Daarbij moet duidelijk zijn om wat voor soort algoritme het gaat en welke activiteiten het algoritme gaat verrichten. Daarnaast moet duidelijk aangetoond worden dat het algoritme aan de door HHR gestelde security eisen voldoet.</w:t>
      </w:r>
    </w:p>
    <w:p w14:paraId="4704DC81" w14:textId="77777777" w:rsidR="00BF1444" w:rsidRPr="00A1212C" w:rsidRDefault="00BF1444" w:rsidP="00BF1444">
      <w:pPr>
        <w:pStyle w:val="Lijstalinea"/>
        <w:numPr>
          <w:ilvl w:val="0"/>
          <w:numId w:val="1"/>
        </w:numPr>
        <w:tabs>
          <w:tab w:val="clear" w:pos="-1440"/>
          <w:tab w:val="clear" w:pos="-720"/>
          <w:tab w:val="clear" w:pos="0"/>
          <w:tab w:val="clear" w:pos="380"/>
        </w:tabs>
        <w:spacing w:line="276" w:lineRule="auto"/>
        <w:rPr>
          <w:rFonts w:eastAsia="Aptos" w:cs="Aptos"/>
          <w:lang w:eastAsia="en-US"/>
          <w14:ligatures w14:val="standardContextual"/>
        </w:rPr>
      </w:pPr>
      <w:r w:rsidRPr="00A1212C">
        <w:rPr>
          <w:rFonts w:eastAsia="Aptos" w:cs="Aptos"/>
          <w:lang w:eastAsia="en-US"/>
          <w14:ligatures w14:val="standardContextual"/>
        </w:rPr>
        <w:t>De technische en organisatorische maatregelen die worden genomen om aan de gestelde security eisen te voldoen moeten concreet en niet in algemene termen worden beschreven.  Opdrachtnemer moet de genomen technische en organisatorische beveiligingsmaatregelen (met inbegrip van eventuele relevante certificeringen) om een passend beveiligingsniveau te waarborgen, rekening houdend met de aard van de data die door het algoritme wordt gebruikt, alsmede met de risico’s voor de rechten en vrijheden van natuurlijke personen.</w:t>
      </w:r>
    </w:p>
    <w:p w14:paraId="208C25CB" w14:textId="5015ECAE" w:rsidR="00BF1444" w:rsidRPr="00A1212C" w:rsidRDefault="00BF1444" w:rsidP="00BF1444">
      <w:pPr>
        <w:pStyle w:val="Lijstalinea"/>
        <w:numPr>
          <w:ilvl w:val="0"/>
          <w:numId w:val="1"/>
        </w:numPr>
        <w:tabs>
          <w:tab w:val="clear" w:pos="-1440"/>
          <w:tab w:val="clear" w:pos="-720"/>
          <w:tab w:val="clear" w:pos="0"/>
          <w:tab w:val="clear" w:pos="380"/>
        </w:tabs>
        <w:spacing w:line="276" w:lineRule="auto"/>
        <w:rPr>
          <w:rFonts w:eastAsia="Aptos" w:cs="Aptos"/>
          <w:lang w:eastAsia="en-US"/>
          <w14:ligatures w14:val="standardContextual"/>
        </w:rPr>
      </w:pPr>
      <w:r w:rsidRPr="00A1212C">
        <w:rPr>
          <w:rFonts w:eastAsia="Aptos" w:cs="Aptos"/>
          <w:lang w:eastAsia="en-US"/>
          <w14:ligatures w14:val="standardContextual"/>
        </w:rPr>
        <w:t>Opdrachtnemer beschrijft ook maatregelen voor overdrachten aan (sub)leveranciers ook de specifieke technische en organisatorische maatregelen die de (sub)leverancier moet nemen om de verwerkingsverantwoordelijke bijstand te kunnen verlenen.  </w:t>
      </w:r>
    </w:p>
    <w:p w14:paraId="3B92A9EC" w14:textId="77777777" w:rsidR="00BF1444" w:rsidRPr="00A1212C" w:rsidRDefault="00BF1444" w:rsidP="00BF1444">
      <w:pPr>
        <w:tabs>
          <w:tab w:val="clear" w:pos="-1440"/>
          <w:tab w:val="clear" w:pos="-720"/>
          <w:tab w:val="clear" w:pos="0"/>
          <w:tab w:val="clear" w:pos="380"/>
        </w:tabs>
        <w:spacing w:line="276" w:lineRule="auto"/>
        <w:rPr>
          <w:rFonts w:eastAsia="Aptos" w:cs="Aptos"/>
          <w:b/>
          <w:bCs/>
          <w:lang w:eastAsia="en-US"/>
          <w14:ligatures w14:val="standardContextual"/>
        </w:rPr>
      </w:pPr>
    </w:p>
    <w:p w14:paraId="048DA006" w14:textId="77777777" w:rsidR="00BF1444" w:rsidRPr="00A1212C" w:rsidRDefault="00BF1444" w:rsidP="00BF1444">
      <w:pPr>
        <w:tabs>
          <w:tab w:val="clear" w:pos="-1440"/>
          <w:tab w:val="clear" w:pos="-720"/>
          <w:tab w:val="clear" w:pos="0"/>
          <w:tab w:val="clear" w:pos="380"/>
        </w:tabs>
        <w:spacing w:line="276" w:lineRule="auto"/>
        <w:ind w:left="1416"/>
        <w:rPr>
          <w:rFonts w:eastAsia="Aptos" w:cs="Aptos"/>
          <w:lang w:eastAsia="en-US"/>
          <w14:ligatures w14:val="standardContextual"/>
        </w:rPr>
      </w:pPr>
      <w:r w:rsidRPr="00A1212C">
        <w:rPr>
          <w:rFonts w:eastAsia="Aptos" w:cs="Aptos"/>
          <w:b/>
          <w:bCs/>
          <w:lang w:eastAsia="en-US"/>
          <w14:ligatures w14:val="standardContextual"/>
        </w:rPr>
        <w:t>Opdrachtnemer geeft tevens aan welke optie hieronder van toepassing is.</w:t>
      </w:r>
      <w:r w:rsidRPr="00A1212C">
        <w:rPr>
          <w:rFonts w:eastAsia="Aptos" w:cs="Aptos"/>
          <w:lang w:eastAsia="en-US"/>
          <w14:ligatures w14:val="standardContextual"/>
        </w:rPr>
        <w:t> </w:t>
      </w:r>
    </w:p>
    <w:p w14:paraId="4840BF20" w14:textId="77777777" w:rsidR="00BF1444" w:rsidRPr="00A1212C" w:rsidRDefault="00BF1444" w:rsidP="00BF1444">
      <w:pPr>
        <w:numPr>
          <w:ilvl w:val="0"/>
          <w:numId w:val="2"/>
        </w:numPr>
        <w:tabs>
          <w:tab w:val="clear" w:pos="-1440"/>
          <w:tab w:val="clear" w:pos="-720"/>
          <w:tab w:val="clear" w:pos="0"/>
          <w:tab w:val="clear" w:pos="380"/>
        </w:tabs>
        <w:spacing w:line="276" w:lineRule="auto"/>
        <w:rPr>
          <w:rFonts w:cs="Aptos"/>
          <w:lang w:eastAsia="en-US"/>
          <w14:ligatures w14:val="standardContextual"/>
        </w:rPr>
      </w:pPr>
      <w:r w:rsidRPr="00A1212C">
        <w:rPr>
          <w:rFonts w:cs="Aptos"/>
          <w:lang w:eastAsia="en-US"/>
          <w14:ligatures w14:val="standardContextual"/>
        </w:rPr>
        <w:t>Opdrachtnemer voldoet aan de Inkoopeisen Cybersecurity Overheid: de ICO-Wizard  </w:t>
      </w:r>
    </w:p>
    <w:p w14:paraId="76F10A42" w14:textId="77777777" w:rsidR="00BF1444" w:rsidRPr="00A1212C" w:rsidRDefault="00BF1444" w:rsidP="00BF1444">
      <w:pPr>
        <w:numPr>
          <w:ilvl w:val="0"/>
          <w:numId w:val="2"/>
        </w:numPr>
        <w:tabs>
          <w:tab w:val="clear" w:pos="-1440"/>
          <w:tab w:val="clear" w:pos="-720"/>
          <w:tab w:val="clear" w:pos="0"/>
          <w:tab w:val="clear" w:pos="380"/>
        </w:tabs>
        <w:spacing w:line="276" w:lineRule="auto"/>
        <w:rPr>
          <w:rFonts w:cs="Aptos"/>
          <w:lang w:eastAsia="en-US"/>
          <w14:ligatures w14:val="standardContextual"/>
        </w:rPr>
      </w:pPr>
      <w:r w:rsidRPr="00A1212C">
        <w:rPr>
          <w:rFonts w:cs="Aptos"/>
          <w:lang w:eastAsia="en-US"/>
          <w14:ligatures w14:val="standardContextual"/>
        </w:rPr>
        <w:t>Opdrachtnemer is gecertificeerd volgens ISO27001 of ISO 27002</w:t>
      </w:r>
    </w:p>
    <w:p w14:paraId="18238BCD" w14:textId="77777777" w:rsidR="00BF1444" w:rsidRPr="00A1212C" w:rsidRDefault="00BF1444" w:rsidP="00BF1444">
      <w:pPr>
        <w:numPr>
          <w:ilvl w:val="0"/>
          <w:numId w:val="2"/>
        </w:numPr>
        <w:tabs>
          <w:tab w:val="clear" w:pos="-1440"/>
          <w:tab w:val="clear" w:pos="-720"/>
          <w:tab w:val="clear" w:pos="0"/>
          <w:tab w:val="clear" w:pos="380"/>
        </w:tabs>
        <w:spacing w:line="276" w:lineRule="auto"/>
        <w:rPr>
          <w:rFonts w:cs="Aptos"/>
          <w:lang w:eastAsia="en-US"/>
          <w14:ligatures w14:val="standardContextual"/>
        </w:rPr>
      </w:pPr>
      <w:r w:rsidRPr="00A1212C">
        <w:rPr>
          <w:rFonts w:cs="Aptos"/>
          <w:lang w:eastAsia="en-US"/>
          <w14:ligatures w14:val="standardContextual"/>
        </w:rPr>
        <w:t>Opdrachtnemer heeft informatiebeveiliging conform ISO 27001 of ISO 27002 ingericht </w:t>
      </w:r>
    </w:p>
    <w:p w14:paraId="26B6FAD6" w14:textId="77777777" w:rsidR="00BF1444" w:rsidRPr="00A1212C" w:rsidRDefault="00BF1444" w:rsidP="00BF1444">
      <w:pPr>
        <w:numPr>
          <w:ilvl w:val="0"/>
          <w:numId w:val="2"/>
        </w:numPr>
        <w:tabs>
          <w:tab w:val="clear" w:pos="-1440"/>
          <w:tab w:val="clear" w:pos="-720"/>
          <w:tab w:val="clear" w:pos="0"/>
          <w:tab w:val="clear" w:pos="380"/>
        </w:tabs>
        <w:spacing w:line="276" w:lineRule="auto"/>
        <w:rPr>
          <w:rFonts w:cs="Aptos"/>
          <w:lang w:eastAsia="en-US"/>
          <w14:ligatures w14:val="standardContextual"/>
        </w:rPr>
      </w:pPr>
      <w:r w:rsidRPr="00A1212C">
        <w:rPr>
          <w:rFonts w:cs="Aptos"/>
          <w:lang w:eastAsia="en-US"/>
          <w14:ligatures w14:val="standardContextual"/>
        </w:rPr>
        <w:t>Opdrachtnemer werkt aan de implementatie van informatiebeveiliging volgens ISO27001 of ISO 27002. Opdrachtnemer informeert opdrachtgever halfjaarlijks over de voortgang daarvan. </w:t>
      </w:r>
    </w:p>
    <w:bookmarkEnd w:id="0"/>
    <w:p w14:paraId="6360BB40" w14:textId="77777777" w:rsidR="00D11848" w:rsidRDefault="00D11848"/>
    <w:sectPr w:rsidR="00D11848" w:rsidSect="00BF1444">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B42F34"/>
    <w:multiLevelType w:val="hybridMultilevel"/>
    <w:tmpl w:val="4AB804D2"/>
    <w:lvl w:ilvl="0" w:tplc="A8CACCD6">
      <w:start w:val="4"/>
      <w:numFmt w:val="bullet"/>
      <w:lvlText w:val="-"/>
      <w:lvlJc w:val="left"/>
      <w:pPr>
        <w:ind w:left="2136" w:hanging="360"/>
      </w:pPr>
      <w:rPr>
        <w:rFonts w:ascii="Times New Roman" w:eastAsia="Times New Roman" w:hAnsi="Times New Roman" w:cs="Times New Roman" w:hint="default"/>
      </w:rPr>
    </w:lvl>
    <w:lvl w:ilvl="1" w:tplc="04130003" w:tentative="1">
      <w:start w:val="1"/>
      <w:numFmt w:val="bullet"/>
      <w:lvlText w:val="o"/>
      <w:lvlJc w:val="left"/>
      <w:pPr>
        <w:ind w:left="2856" w:hanging="360"/>
      </w:pPr>
      <w:rPr>
        <w:rFonts w:ascii="Courier New" w:hAnsi="Courier New" w:cs="Courier New" w:hint="default"/>
      </w:rPr>
    </w:lvl>
    <w:lvl w:ilvl="2" w:tplc="04130005" w:tentative="1">
      <w:start w:val="1"/>
      <w:numFmt w:val="bullet"/>
      <w:lvlText w:val=""/>
      <w:lvlJc w:val="left"/>
      <w:pPr>
        <w:ind w:left="3576" w:hanging="360"/>
      </w:pPr>
      <w:rPr>
        <w:rFonts w:ascii="Wingdings" w:hAnsi="Wingdings" w:hint="default"/>
      </w:rPr>
    </w:lvl>
    <w:lvl w:ilvl="3" w:tplc="04130001" w:tentative="1">
      <w:start w:val="1"/>
      <w:numFmt w:val="bullet"/>
      <w:lvlText w:val=""/>
      <w:lvlJc w:val="left"/>
      <w:pPr>
        <w:ind w:left="4296" w:hanging="360"/>
      </w:pPr>
      <w:rPr>
        <w:rFonts w:ascii="Symbol" w:hAnsi="Symbol" w:hint="default"/>
      </w:rPr>
    </w:lvl>
    <w:lvl w:ilvl="4" w:tplc="04130003" w:tentative="1">
      <w:start w:val="1"/>
      <w:numFmt w:val="bullet"/>
      <w:lvlText w:val="o"/>
      <w:lvlJc w:val="left"/>
      <w:pPr>
        <w:ind w:left="5016" w:hanging="360"/>
      </w:pPr>
      <w:rPr>
        <w:rFonts w:ascii="Courier New" w:hAnsi="Courier New" w:cs="Courier New" w:hint="default"/>
      </w:rPr>
    </w:lvl>
    <w:lvl w:ilvl="5" w:tplc="04130005" w:tentative="1">
      <w:start w:val="1"/>
      <w:numFmt w:val="bullet"/>
      <w:lvlText w:val=""/>
      <w:lvlJc w:val="left"/>
      <w:pPr>
        <w:ind w:left="5736" w:hanging="360"/>
      </w:pPr>
      <w:rPr>
        <w:rFonts w:ascii="Wingdings" w:hAnsi="Wingdings" w:hint="default"/>
      </w:rPr>
    </w:lvl>
    <w:lvl w:ilvl="6" w:tplc="04130001" w:tentative="1">
      <w:start w:val="1"/>
      <w:numFmt w:val="bullet"/>
      <w:lvlText w:val=""/>
      <w:lvlJc w:val="left"/>
      <w:pPr>
        <w:ind w:left="6456" w:hanging="360"/>
      </w:pPr>
      <w:rPr>
        <w:rFonts w:ascii="Symbol" w:hAnsi="Symbol" w:hint="default"/>
      </w:rPr>
    </w:lvl>
    <w:lvl w:ilvl="7" w:tplc="04130003" w:tentative="1">
      <w:start w:val="1"/>
      <w:numFmt w:val="bullet"/>
      <w:lvlText w:val="o"/>
      <w:lvlJc w:val="left"/>
      <w:pPr>
        <w:ind w:left="7176" w:hanging="360"/>
      </w:pPr>
      <w:rPr>
        <w:rFonts w:ascii="Courier New" w:hAnsi="Courier New" w:cs="Courier New" w:hint="default"/>
      </w:rPr>
    </w:lvl>
    <w:lvl w:ilvl="8" w:tplc="04130005" w:tentative="1">
      <w:start w:val="1"/>
      <w:numFmt w:val="bullet"/>
      <w:lvlText w:val=""/>
      <w:lvlJc w:val="left"/>
      <w:pPr>
        <w:ind w:left="7896" w:hanging="360"/>
      </w:pPr>
      <w:rPr>
        <w:rFonts w:ascii="Wingdings" w:hAnsi="Wingdings" w:hint="default"/>
      </w:rPr>
    </w:lvl>
  </w:abstractNum>
  <w:abstractNum w:abstractNumId="1" w15:restartNumberingAfterBreak="0">
    <w:nsid w:val="5CD52159"/>
    <w:multiLevelType w:val="hybridMultilevel"/>
    <w:tmpl w:val="9CAE51FC"/>
    <w:lvl w:ilvl="0" w:tplc="04130001">
      <w:start w:val="1"/>
      <w:numFmt w:val="bullet"/>
      <w:lvlText w:val=""/>
      <w:lvlJc w:val="left"/>
      <w:pPr>
        <w:ind w:left="1440" w:hanging="360"/>
      </w:pPr>
      <w:rPr>
        <w:rFonts w:ascii="Symbol" w:hAnsi="Symbol" w:hint="default"/>
      </w:rPr>
    </w:lvl>
    <w:lvl w:ilvl="1" w:tplc="D9A673C2">
      <w:numFmt w:val="bullet"/>
      <w:lvlText w:val="-"/>
      <w:lvlJc w:val="left"/>
      <w:pPr>
        <w:ind w:left="2160" w:hanging="360"/>
      </w:pPr>
      <w:rPr>
        <w:rFonts w:ascii="Verdana" w:eastAsia="Times New Roman" w:hAnsi="Verdana" w:cs="Times New Roman" w:hint="default"/>
      </w:r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num w:numId="1" w16cid:durableId="896934876">
    <w:abstractNumId w:val="1"/>
  </w:num>
  <w:num w:numId="2" w16cid:durableId="1984693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444"/>
    <w:rsid w:val="001418B4"/>
    <w:rsid w:val="008E7117"/>
    <w:rsid w:val="00A47F4D"/>
    <w:rsid w:val="00AD7D70"/>
    <w:rsid w:val="00BF1444"/>
    <w:rsid w:val="00D118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F63C5"/>
  <w15:chartTrackingRefBased/>
  <w15:docId w15:val="{00EAFFDB-3532-4C53-9F2C-FF37579F9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1444"/>
    <w:pPr>
      <w:tabs>
        <w:tab w:val="left" w:pos="-1440"/>
        <w:tab w:val="left" w:pos="-720"/>
        <w:tab w:val="left" w:pos="0"/>
        <w:tab w:val="left" w:pos="380"/>
      </w:tabs>
      <w:spacing w:after="0" w:line="240" w:lineRule="auto"/>
    </w:pPr>
    <w:rPr>
      <w:rFonts w:ascii="Verdana" w:eastAsia="Times New Roman" w:hAnsi="Verdana" w:cs="Times New Roman"/>
      <w:kern w:val="0"/>
      <w:sz w:val="20"/>
      <w:szCs w:val="20"/>
      <w:lang w:eastAsia="nl-NL"/>
      <w14:ligatures w14:val="none"/>
    </w:rPr>
  </w:style>
  <w:style w:type="paragraph" w:styleId="Kop1">
    <w:name w:val="heading 1"/>
    <w:basedOn w:val="Standaard"/>
    <w:next w:val="Standaard"/>
    <w:link w:val="Kop1Char"/>
    <w:uiPriority w:val="9"/>
    <w:qFormat/>
    <w:rsid w:val="00BF144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BF144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BF1444"/>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BF1444"/>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BF1444"/>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BF1444"/>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BF1444"/>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BF1444"/>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BF1444"/>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F1444"/>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BF1444"/>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BF1444"/>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BF1444"/>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BF1444"/>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BF144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BF144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BF144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BF1444"/>
    <w:rPr>
      <w:rFonts w:eastAsiaTheme="majorEastAsia" w:cstheme="majorBidi"/>
      <w:color w:val="272727" w:themeColor="text1" w:themeTint="D8"/>
    </w:rPr>
  </w:style>
  <w:style w:type="paragraph" w:styleId="Titel">
    <w:name w:val="Title"/>
    <w:basedOn w:val="Standaard"/>
    <w:next w:val="Standaard"/>
    <w:link w:val="TitelChar"/>
    <w:uiPriority w:val="10"/>
    <w:qFormat/>
    <w:rsid w:val="00BF1444"/>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F144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F144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F144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BF144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BF1444"/>
    <w:rPr>
      <w:i/>
      <w:iCs/>
      <w:color w:val="404040" w:themeColor="text1" w:themeTint="BF"/>
    </w:rPr>
  </w:style>
  <w:style w:type="paragraph" w:styleId="Lijstalinea">
    <w:name w:val="List Paragraph"/>
    <w:aliases w:val="Lijst meerdere niveaus,Opsomblokjes en substreepjes,-_BOMW,Colofon,Titel tussenkop"/>
    <w:basedOn w:val="Standaard"/>
    <w:link w:val="LijstalineaChar"/>
    <w:uiPriority w:val="34"/>
    <w:qFormat/>
    <w:rsid w:val="00BF1444"/>
    <w:pPr>
      <w:ind w:left="720"/>
      <w:contextualSpacing/>
    </w:pPr>
  </w:style>
  <w:style w:type="character" w:styleId="Intensievebenadrukking">
    <w:name w:val="Intense Emphasis"/>
    <w:basedOn w:val="Standaardalinea-lettertype"/>
    <w:uiPriority w:val="21"/>
    <w:qFormat/>
    <w:rsid w:val="00BF1444"/>
    <w:rPr>
      <w:i/>
      <w:iCs/>
      <w:color w:val="2F5496" w:themeColor="accent1" w:themeShade="BF"/>
    </w:rPr>
  </w:style>
  <w:style w:type="paragraph" w:styleId="Duidelijkcitaat">
    <w:name w:val="Intense Quote"/>
    <w:basedOn w:val="Standaard"/>
    <w:next w:val="Standaard"/>
    <w:link w:val="DuidelijkcitaatChar"/>
    <w:uiPriority w:val="30"/>
    <w:qFormat/>
    <w:rsid w:val="00BF144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BF1444"/>
    <w:rPr>
      <w:i/>
      <w:iCs/>
      <w:color w:val="2F5496" w:themeColor="accent1" w:themeShade="BF"/>
    </w:rPr>
  </w:style>
  <w:style w:type="character" w:styleId="Intensieveverwijzing">
    <w:name w:val="Intense Reference"/>
    <w:basedOn w:val="Standaardalinea-lettertype"/>
    <w:uiPriority w:val="32"/>
    <w:qFormat/>
    <w:rsid w:val="00BF1444"/>
    <w:rPr>
      <w:b/>
      <w:bCs/>
      <w:smallCaps/>
      <w:color w:val="2F5496" w:themeColor="accent1" w:themeShade="BF"/>
      <w:spacing w:val="5"/>
    </w:rPr>
  </w:style>
  <w:style w:type="character" w:customStyle="1" w:styleId="LijstalineaChar">
    <w:name w:val="Lijstalinea Char"/>
    <w:aliases w:val="Lijst meerdere niveaus Char,Opsomblokjes en substreepjes Char,-_BOMW Char,Colofon Char,Titel tussenkop Char"/>
    <w:basedOn w:val="Standaardalinea-lettertype"/>
    <w:link w:val="Lijstalinea"/>
    <w:uiPriority w:val="34"/>
    <w:rsid w:val="00BF14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42096E-BEF2-49FC-BFA4-86454DBE676C}"/>
</file>

<file path=customXml/itemProps2.xml><?xml version="1.0" encoding="utf-8"?>
<ds:datastoreItem xmlns:ds="http://schemas.openxmlformats.org/officeDocument/2006/customXml" ds:itemID="{E29D2949-558D-4C40-83C5-6E05B28E46A8}">
  <ds:schemaRefs>
    <ds:schemaRef ds:uri="http://schemas.microsoft.com/sharepoint/v3/contenttype/forms"/>
  </ds:schemaRefs>
</ds:datastoreItem>
</file>

<file path=customXml/itemProps3.xml><?xml version="1.0" encoding="utf-8"?>
<ds:datastoreItem xmlns:ds="http://schemas.openxmlformats.org/officeDocument/2006/customXml" ds:itemID="{9907893E-DB44-4CCE-950F-E614F37A2275}">
  <ds:schemaRefs>
    <ds:schemaRef ds:uri="78b7bb19-c402-487c-9e89-8d0725519371"/>
    <ds:schemaRef ds:uri="http://purl.org/dc/terms/"/>
    <ds:schemaRef ds:uri="http://purl.org/dc/dcmitype/"/>
    <ds:schemaRef ds:uri="http://www.w3.org/XML/1998/namespace"/>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375</Words>
  <Characters>2066</Characters>
  <Application>Microsoft Office Word</Application>
  <DocSecurity>0</DocSecurity>
  <Lines>17</Lines>
  <Paragraphs>4</Paragraphs>
  <ScaleCrop>false</ScaleCrop>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Horst, Meike</dc:creator>
  <cp:keywords/>
  <dc:description/>
  <cp:lastModifiedBy>Horst, Meike</cp:lastModifiedBy>
  <cp:revision>1</cp:revision>
  <dcterms:created xsi:type="dcterms:W3CDTF">2025-01-20T11:35:00Z</dcterms:created>
  <dcterms:modified xsi:type="dcterms:W3CDTF">2025-01-20T11:46:00Z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ies>
</file>